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0A96F" w14:textId="3065D7F9" w:rsidR="009E122F" w:rsidRPr="005F6214" w:rsidRDefault="009E122F" w:rsidP="00403E76">
      <w:pPr>
        <w:jc w:val="both"/>
        <w:rPr>
          <w:rFonts w:cstheme="minorHAnsi"/>
          <w:sz w:val="24"/>
          <w:szCs w:val="24"/>
        </w:rPr>
      </w:pPr>
      <w:bookmarkStart w:id="0" w:name="_GoBack"/>
      <w:bookmarkEnd w:id="0"/>
      <w:r w:rsidRPr="009E122F">
        <w:rPr>
          <w:rFonts w:cstheme="minorHAnsi"/>
          <w:sz w:val="24"/>
          <w:szCs w:val="24"/>
        </w:rPr>
        <w:t xml:space="preserve">                                                                                                       </w:t>
      </w:r>
    </w:p>
    <w:p w14:paraId="658039DD" w14:textId="47CE51C5" w:rsidR="000144BF" w:rsidRPr="00403E76" w:rsidRDefault="009D4C74" w:rsidP="00403E76">
      <w:pPr>
        <w:rPr>
          <w:rFonts w:cstheme="minorHAnsi"/>
          <w:b/>
          <w:bCs/>
          <w:i/>
          <w:iCs/>
          <w:sz w:val="24"/>
          <w:szCs w:val="24"/>
        </w:rPr>
      </w:pPr>
      <w:r w:rsidRPr="009E122F">
        <w:rPr>
          <w:rFonts w:cstheme="minorHAnsi"/>
          <w:b/>
          <w:bCs/>
          <w:i/>
          <w:iCs/>
          <w:sz w:val="24"/>
          <w:szCs w:val="24"/>
        </w:rPr>
        <w:t xml:space="preserve">Αξιότιμοι </w:t>
      </w:r>
      <w:r w:rsidR="00CE2A18" w:rsidRPr="009E122F">
        <w:rPr>
          <w:rFonts w:cstheme="minorHAnsi"/>
          <w:b/>
          <w:bCs/>
          <w:i/>
          <w:iCs/>
          <w:sz w:val="24"/>
          <w:szCs w:val="24"/>
        </w:rPr>
        <w:t>Κύριοι</w:t>
      </w:r>
      <w:r w:rsidRPr="009E122F">
        <w:rPr>
          <w:rFonts w:cstheme="minorHAnsi"/>
          <w:b/>
          <w:bCs/>
          <w:i/>
          <w:iCs/>
          <w:sz w:val="24"/>
          <w:szCs w:val="24"/>
        </w:rPr>
        <w:t xml:space="preserve"> Υπουργοί, </w:t>
      </w:r>
    </w:p>
    <w:p w14:paraId="37D04DA4" w14:textId="231E8926" w:rsidR="000144BF" w:rsidRPr="005F6214" w:rsidRDefault="000144BF" w:rsidP="000144BF">
      <w:pPr>
        <w:ind w:firstLine="720"/>
        <w:jc w:val="both"/>
        <w:rPr>
          <w:rFonts w:cstheme="minorHAnsi"/>
          <w:sz w:val="24"/>
          <w:szCs w:val="24"/>
        </w:rPr>
      </w:pPr>
      <w:r w:rsidRPr="005F6214">
        <w:rPr>
          <w:rFonts w:cstheme="minorHAnsi"/>
          <w:sz w:val="24"/>
          <w:szCs w:val="24"/>
          <w:lang w:eastAsia="el-GR"/>
        </w:rPr>
        <w:t>Το τελευταίο διάστημα πληροφορούμαστε από τον τύπο για το υπό διαμόρφωση σχέδιο του νέου Πτωχευτικού Κώδικα μέσω του οποίου φαίνεται να επιχειρείται μια ολιστική προσέγγιση του δικαίου της αφερεγγυότητας  με την αναμόρφωση  των υφισταμένων, αλλά και τη  θέσπιση νέων διατάξεων για πολλά και ουσιώδη επί μέρους θέματα.</w:t>
      </w:r>
    </w:p>
    <w:p w14:paraId="4D3F6285" w14:textId="77777777" w:rsidR="000144BF" w:rsidRPr="005F6214" w:rsidRDefault="000144BF" w:rsidP="00C5578D">
      <w:pPr>
        <w:ind w:firstLine="720"/>
        <w:jc w:val="both"/>
        <w:rPr>
          <w:rFonts w:cstheme="minorHAnsi"/>
          <w:sz w:val="24"/>
          <w:szCs w:val="24"/>
        </w:rPr>
      </w:pPr>
      <w:r w:rsidRPr="005F6214">
        <w:rPr>
          <w:rFonts w:cstheme="minorHAnsi"/>
          <w:sz w:val="24"/>
          <w:szCs w:val="24"/>
          <w:lang w:eastAsia="el-GR"/>
        </w:rPr>
        <w:t xml:space="preserve">Είναι προφανές ότι λόγω του αντικειμένου και των ιδιαίτερων συνθηκών που έχει </w:t>
      </w:r>
      <w:proofErr w:type="spellStart"/>
      <w:r w:rsidRPr="005F6214">
        <w:rPr>
          <w:rFonts w:cstheme="minorHAnsi"/>
          <w:sz w:val="24"/>
          <w:szCs w:val="24"/>
          <w:lang w:eastAsia="el-GR"/>
        </w:rPr>
        <w:t>παράξει</w:t>
      </w:r>
      <w:proofErr w:type="spellEnd"/>
      <w:r w:rsidRPr="005F6214">
        <w:rPr>
          <w:rFonts w:cstheme="minorHAnsi"/>
          <w:sz w:val="24"/>
          <w:szCs w:val="24"/>
          <w:lang w:eastAsia="el-GR"/>
        </w:rPr>
        <w:t xml:space="preserve"> η παρατεταμένη οικονομική κρίση των τελευταίων ετών αλλά και οι πρωτόγνωρες συνθήκες που δημιούργησε η εμφάνιση του </w:t>
      </w:r>
      <w:r w:rsidRPr="005F6214">
        <w:rPr>
          <w:rFonts w:cstheme="minorHAnsi"/>
          <w:sz w:val="24"/>
          <w:szCs w:val="24"/>
          <w:lang w:val="en-US" w:eastAsia="el-GR"/>
        </w:rPr>
        <w:t>COVID</w:t>
      </w:r>
      <w:r w:rsidRPr="005F6214">
        <w:rPr>
          <w:rFonts w:cstheme="minorHAnsi"/>
          <w:sz w:val="24"/>
          <w:szCs w:val="24"/>
          <w:lang w:eastAsia="el-GR"/>
        </w:rPr>
        <w:t xml:space="preserve"> 19, ο νέος Πτωχευτικός Κώδικας αφορά μεγάλο μέρος της ελληνικής κοινωνίας, κυρίως επαγγελματίες αλλά και φυσικά πρόσωπα που δεν ασκούν εμπορική ή επαγγελματική δραστηριότητα. Ιδίως, δε, καθώς στο σχέδιο του Πτωχευτικού Κώδικα περιέχονται και οι ειδικότερες ρυθμίσεις για τη διάσωση της κύριας κατοικίας. Επιπρόσθετα, ειδικά κεφάλαια του ως άνω σχεδίου αναφορικά με την ίδια τη διαδικασία κήρυξης της πτώχευσης, αλλά και την εξέλιξη της, εισάγουν σημαντικές διαφοροποιήσεις από το ισχύον νομοθετικό πλαίσιο με ιδιαίτερα σημαντική την προτεινόμενη δυνατότητα του δανειστή να προτείνει και ουσιαστικά να ορίζει  ο ίδιος  τον σύνδικο της πτωχεύσεως ενώ παράλληλα προβλέπεται η δυνατότητα </w:t>
      </w:r>
      <w:r w:rsidRPr="005F6214">
        <w:rPr>
          <w:rFonts w:cstheme="minorHAnsi"/>
          <w:sz w:val="24"/>
          <w:szCs w:val="24"/>
        </w:rPr>
        <w:t xml:space="preserve">άσκησης των καθηκόντων διαχειριστή αφερεγγυότητας και σε εταιρίες </w:t>
      </w:r>
      <w:r w:rsidRPr="005F6214">
        <w:rPr>
          <w:rFonts w:cstheme="minorHAnsi"/>
          <w:sz w:val="24"/>
          <w:szCs w:val="24"/>
          <w:lang w:eastAsia="el-GR"/>
        </w:rPr>
        <w:t xml:space="preserve"> διαχείρισης απαιτήσεων από δάνεια και πιστώσεις</w:t>
      </w:r>
      <w:r w:rsidRPr="005F6214">
        <w:rPr>
          <w:rFonts w:cstheme="minorHAnsi"/>
          <w:sz w:val="24"/>
          <w:szCs w:val="24"/>
        </w:rPr>
        <w:t xml:space="preserve">. Μεγάλη συζήτηση έχει ακόμα ήδη αναπτυχθεί, όπως </w:t>
      </w:r>
      <w:proofErr w:type="spellStart"/>
      <w:r w:rsidRPr="005F6214">
        <w:rPr>
          <w:rFonts w:cstheme="minorHAnsi"/>
          <w:sz w:val="24"/>
          <w:szCs w:val="24"/>
        </w:rPr>
        <w:t>πληροφορούμεθα</w:t>
      </w:r>
      <w:proofErr w:type="spellEnd"/>
      <w:r w:rsidRPr="005F6214">
        <w:rPr>
          <w:rFonts w:cstheme="minorHAnsi"/>
          <w:sz w:val="24"/>
          <w:szCs w:val="24"/>
        </w:rPr>
        <w:t xml:space="preserve"> και πάλι από δημοσιεύματα, αναφορικά με τον προβλεπόμενο νέο Φορέα Απόκτησης και </w:t>
      </w:r>
      <w:proofErr w:type="spellStart"/>
      <w:r w:rsidRPr="005F6214">
        <w:rPr>
          <w:rFonts w:cstheme="minorHAnsi"/>
          <w:sz w:val="24"/>
          <w:szCs w:val="24"/>
        </w:rPr>
        <w:t>Επαναμίσθωσης</w:t>
      </w:r>
      <w:proofErr w:type="spellEnd"/>
      <w:r w:rsidRPr="005F6214">
        <w:rPr>
          <w:rFonts w:cstheme="minorHAnsi"/>
          <w:sz w:val="24"/>
          <w:szCs w:val="24"/>
        </w:rPr>
        <w:t xml:space="preserve">, στον οποίο φέρεται να έχει τη δυνατότητα υπό προϋποθέσεις να μεταβιβάσει την κατοικία του ο οφειλέτης με σκοπό να τη μισθώσει στη συνέχεια. </w:t>
      </w:r>
    </w:p>
    <w:p w14:paraId="13B36F45" w14:textId="77777777" w:rsidR="000144BF" w:rsidRPr="005F6214" w:rsidRDefault="000144BF" w:rsidP="000144BF">
      <w:pPr>
        <w:ind w:firstLine="720"/>
        <w:jc w:val="both"/>
        <w:rPr>
          <w:rFonts w:cstheme="minorHAnsi"/>
          <w:sz w:val="24"/>
          <w:szCs w:val="24"/>
        </w:rPr>
      </w:pPr>
      <w:r w:rsidRPr="005F6214">
        <w:rPr>
          <w:rFonts w:cstheme="minorHAnsi"/>
          <w:sz w:val="24"/>
          <w:szCs w:val="24"/>
        </w:rPr>
        <w:t>Λόγω της σοβαρότητας των  ανωτέρω ρυθμίσεων για ιδιαιτέρως μεγάλο μέρος της ελληνικής κοινωνίας  αιτούμεθα αφενός να λάβουμε γνώση του επίσημου σχεδίου του νέου τροποποιημένου Πτωχευτικού Κώδικα και αφετέρου να κληθούμε να συμμετάσχουμε επίσημα και ισότιμα στη νομοπαρασκευαστική διαδικασία με τον ορισμό εκπροσώπων των κοινωνικών φορέων στις αρμόδιες επιτροπές που θα επεξεργαστούν το τελικό νομοσχέδιο.</w:t>
      </w:r>
    </w:p>
    <w:p w14:paraId="65C07392" w14:textId="77777777" w:rsidR="000144BF" w:rsidRPr="005F6214" w:rsidRDefault="000144BF" w:rsidP="000144BF">
      <w:pPr>
        <w:ind w:firstLine="720"/>
        <w:jc w:val="both"/>
        <w:rPr>
          <w:rFonts w:cstheme="minorHAnsi"/>
          <w:sz w:val="24"/>
          <w:szCs w:val="24"/>
        </w:rPr>
      </w:pPr>
      <w:r w:rsidRPr="005F6214">
        <w:rPr>
          <w:rFonts w:cstheme="minorHAnsi"/>
          <w:sz w:val="24"/>
          <w:szCs w:val="24"/>
        </w:rPr>
        <w:t xml:space="preserve">Αναμένουμε τις απαραίτητες ενέργειές σας προς ικανοποίηση των αιτημάτων μας. </w:t>
      </w:r>
    </w:p>
    <w:p w14:paraId="23E86305" w14:textId="77777777" w:rsidR="009D4C74" w:rsidRPr="005F6214" w:rsidRDefault="009D4C74" w:rsidP="00CA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jc w:val="both"/>
        <w:rPr>
          <w:rFonts w:cstheme="minorHAnsi"/>
          <w:sz w:val="24"/>
          <w:szCs w:val="24"/>
        </w:rPr>
      </w:pPr>
    </w:p>
    <w:p w14:paraId="06BE63DE" w14:textId="77777777" w:rsidR="00CE2A18" w:rsidRPr="005F6214" w:rsidRDefault="00CE2A18" w:rsidP="00CE2A18">
      <w:pPr>
        <w:jc w:val="center"/>
        <w:rPr>
          <w:rFonts w:cstheme="minorHAnsi"/>
          <w:b/>
          <w:bCs/>
          <w:sz w:val="24"/>
          <w:szCs w:val="24"/>
        </w:rPr>
      </w:pPr>
      <w:r w:rsidRPr="005F6214">
        <w:rPr>
          <w:rFonts w:cstheme="minorHAnsi"/>
          <w:b/>
          <w:bCs/>
          <w:sz w:val="24"/>
          <w:szCs w:val="24"/>
        </w:rPr>
        <w:t>Με τιμή</w:t>
      </w:r>
    </w:p>
    <w:p w14:paraId="2E4D81A7" w14:textId="693BA76F" w:rsidR="00CE2A18" w:rsidRPr="005F6214" w:rsidRDefault="00CE2A18" w:rsidP="0074227A">
      <w:pPr>
        <w:spacing w:after="0" w:line="240" w:lineRule="auto"/>
        <w:rPr>
          <w:rFonts w:cstheme="minorHAnsi"/>
          <w:b/>
          <w:bCs/>
          <w:sz w:val="24"/>
          <w:szCs w:val="24"/>
        </w:rPr>
      </w:pPr>
      <w:r w:rsidRPr="005F6214">
        <w:rPr>
          <w:rFonts w:cstheme="minorHAnsi"/>
          <w:b/>
          <w:bCs/>
          <w:sz w:val="24"/>
          <w:szCs w:val="24"/>
        </w:rPr>
        <w:t xml:space="preserve"> </w:t>
      </w:r>
      <w:r w:rsidR="0074227A" w:rsidRPr="005F6214">
        <w:rPr>
          <w:rFonts w:cstheme="minorHAnsi"/>
          <w:b/>
          <w:bCs/>
          <w:sz w:val="24"/>
          <w:szCs w:val="24"/>
        </w:rPr>
        <w:t xml:space="preserve">                 Ο ΠΡΟΕΔΡΟΣ                                                                  </w:t>
      </w:r>
      <w:r w:rsidR="00C5578D" w:rsidRPr="005F6214">
        <w:rPr>
          <w:rFonts w:cstheme="minorHAnsi"/>
          <w:b/>
          <w:bCs/>
          <w:sz w:val="24"/>
          <w:szCs w:val="24"/>
        </w:rPr>
        <w:t xml:space="preserve">  </w:t>
      </w:r>
      <w:r w:rsidR="0074227A" w:rsidRPr="005F6214">
        <w:rPr>
          <w:rFonts w:cstheme="minorHAnsi"/>
          <w:b/>
          <w:bCs/>
          <w:sz w:val="24"/>
          <w:szCs w:val="24"/>
        </w:rPr>
        <w:t>Ο ΠΡΟΕΔΡΟΣ</w:t>
      </w:r>
    </w:p>
    <w:p w14:paraId="2EDB095D" w14:textId="387F2673" w:rsidR="0074227A" w:rsidRPr="005F6214" w:rsidRDefault="0074227A" w:rsidP="0074227A">
      <w:pPr>
        <w:spacing w:after="0" w:line="240" w:lineRule="auto"/>
        <w:ind w:right="-766"/>
        <w:rPr>
          <w:rFonts w:cstheme="minorHAnsi"/>
          <w:b/>
          <w:bCs/>
          <w:sz w:val="24"/>
          <w:szCs w:val="24"/>
        </w:rPr>
      </w:pPr>
      <w:r w:rsidRPr="005F6214">
        <w:rPr>
          <w:rFonts w:cstheme="minorHAnsi"/>
          <w:b/>
          <w:bCs/>
          <w:sz w:val="24"/>
          <w:szCs w:val="24"/>
        </w:rPr>
        <w:t xml:space="preserve">   ΤΗΣ ΟΛΟΜΕΛΕΙΑΣ ΠΡΟΕΔΡΩΝ                                   ΤΗΣ ΓΕΝΙΚΗΣ ΣΥΝΟΜΟΣΠΟΝΔΙΑΣ           ΔΙΚΗΓΟΡΙΚΩΝ ΣΥΛΛΟΓΩΝ ΕΛΛΑΔΟΣ</w:t>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00C5578D" w:rsidRPr="005F6214">
        <w:rPr>
          <w:rFonts w:cstheme="minorHAnsi"/>
          <w:b/>
          <w:bCs/>
          <w:sz w:val="24"/>
          <w:szCs w:val="24"/>
        </w:rPr>
        <w:t xml:space="preserve">    </w:t>
      </w:r>
      <w:r w:rsidRPr="005F6214">
        <w:rPr>
          <w:rFonts w:cstheme="minorHAnsi"/>
          <w:b/>
          <w:bCs/>
          <w:sz w:val="24"/>
          <w:szCs w:val="24"/>
        </w:rPr>
        <w:t xml:space="preserve">ΕΠΑΓΓΕΛΜΑΤΙΩΝ ΒΙΟΤΕΧΝΩΝ </w:t>
      </w:r>
    </w:p>
    <w:p w14:paraId="0EC5F073" w14:textId="42664075" w:rsidR="0074227A" w:rsidRPr="005F6214" w:rsidRDefault="0074227A" w:rsidP="0074227A">
      <w:pPr>
        <w:spacing w:after="0" w:line="240" w:lineRule="auto"/>
        <w:rPr>
          <w:rFonts w:cstheme="minorHAnsi"/>
          <w:b/>
          <w:bCs/>
          <w:sz w:val="24"/>
          <w:szCs w:val="24"/>
        </w:rPr>
      </w:pPr>
      <w:r w:rsidRPr="005F6214">
        <w:rPr>
          <w:rFonts w:cstheme="minorHAnsi"/>
          <w:b/>
          <w:bCs/>
          <w:sz w:val="24"/>
          <w:szCs w:val="24"/>
        </w:rPr>
        <w:lastRenderedPageBreak/>
        <w:t xml:space="preserve">       ΔΗΜΗΤΡΗΣ Κ. ΒΕΡΒΕΣΟΣ</w:t>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00C5578D" w:rsidRPr="005F6214">
        <w:rPr>
          <w:rFonts w:cstheme="minorHAnsi"/>
          <w:b/>
          <w:bCs/>
          <w:sz w:val="24"/>
          <w:szCs w:val="24"/>
        </w:rPr>
        <w:t xml:space="preserve">          </w:t>
      </w:r>
      <w:r w:rsidRPr="005F6214">
        <w:rPr>
          <w:rFonts w:cstheme="minorHAnsi"/>
          <w:b/>
          <w:bCs/>
          <w:sz w:val="24"/>
          <w:szCs w:val="24"/>
        </w:rPr>
        <w:t>ΕΜΠΟΡΩΝ ΕΛΛΑΔΑΣ</w:t>
      </w:r>
    </w:p>
    <w:p w14:paraId="0EDF838E" w14:textId="5F3C7FC3" w:rsidR="0074227A" w:rsidRPr="005F6214" w:rsidRDefault="0074227A" w:rsidP="0074227A">
      <w:pPr>
        <w:spacing w:after="0" w:line="240" w:lineRule="auto"/>
        <w:rPr>
          <w:rFonts w:cstheme="minorHAnsi"/>
          <w:b/>
          <w:bCs/>
          <w:sz w:val="24"/>
          <w:szCs w:val="24"/>
        </w:rPr>
      </w:pP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00C5578D" w:rsidRPr="005F6214">
        <w:rPr>
          <w:rFonts w:cstheme="minorHAnsi"/>
          <w:b/>
          <w:bCs/>
          <w:sz w:val="24"/>
          <w:szCs w:val="24"/>
        </w:rPr>
        <w:t xml:space="preserve">           </w:t>
      </w:r>
      <w:r w:rsidRPr="005F6214">
        <w:rPr>
          <w:rFonts w:cstheme="minorHAnsi"/>
          <w:b/>
          <w:bCs/>
          <w:sz w:val="24"/>
          <w:szCs w:val="24"/>
        </w:rPr>
        <w:t xml:space="preserve">ΓΙΩΡΓΟΣ ΚΑΒΒΑΘΑΣ </w:t>
      </w:r>
    </w:p>
    <w:p w14:paraId="754520B2" w14:textId="780445E5" w:rsidR="0074227A" w:rsidRPr="005F6214" w:rsidRDefault="0074227A" w:rsidP="0074227A">
      <w:pPr>
        <w:spacing w:after="0" w:line="240" w:lineRule="auto"/>
        <w:rPr>
          <w:rFonts w:cstheme="minorHAnsi"/>
          <w:b/>
          <w:bCs/>
          <w:sz w:val="24"/>
          <w:szCs w:val="24"/>
        </w:rPr>
      </w:pPr>
    </w:p>
    <w:p w14:paraId="56FA5E7F" w14:textId="5E081529" w:rsidR="0074227A" w:rsidRPr="005F6214" w:rsidRDefault="0074227A" w:rsidP="0074227A">
      <w:pPr>
        <w:spacing w:after="0" w:line="240" w:lineRule="auto"/>
        <w:rPr>
          <w:rFonts w:cstheme="minorHAnsi"/>
          <w:b/>
          <w:bCs/>
          <w:sz w:val="24"/>
          <w:szCs w:val="24"/>
        </w:rPr>
      </w:pPr>
    </w:p>
    <w:p w14:paraId="7720BCBA" w14:textId="6026214A" w:rsidR="0074227A" w:rsidRPr="005F6214" w:rsidRDefault="00C5578D" w:rsidP="0074227A">
      <w:pPr>
        <w:spacing w:after="0" w:line="240" w:lineRule="auto"/>
        <w:rPr>
          <w:rFonts w:cstheme="minorHAnsi"/>
          <w:b/>
          <w:bCs/>
          <w:sz w:val="24"/>
          <w:szCs w:val="24"/>
        </w:rPr>
      </w:pPr>
      <w:r w:rsidRPr="005F6214">
        <w:rPr>
          <w:rFonts w:cstheme="minorHAnsi"/>
          <w:b/>
          <w:bCs/>
          <w:sz w:val="24"/>
          <w:szCs w:val="24"/>
        </w:rPr>
        <w:t xml:space="preserve">             </w:t>
      </w:r>
      <w:r w:rsidR="0074227A" w:rsidRPr="005F6214">
        <w:rPr>
          <w:rFonts w:cstheme="minorHAnsi"/>
          <w:b/>
          <w:bCs/>
          <w:sz w:val="24"/>
          <w:szCs w:val="24"/>
        </w:rPr>
        <w:t xml:space="preserve">Ο ΠΡΟΕΔΡΟΣ </w:t>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t xml:space="preserve">Ο ΠΡΟΕΔΡΟΣ </w:t>
      </w:r>
    </w:p>
    <w:p w14:paraId="3930FAFC" w14:textId="43FF0C64" w:rsidR="0074227A" w:rsidRPr="005F6214" w:rsidRDefault="0074227A" w:rsidP="00C5578D">
      <w:pPr>
        <w:spacing w:after="0" w:line="240" w:lineRule="auto"/>
        <w:ind w:right="-483"/>
        <w:rPr>
          <w:rFonts w:cstheme="minorHAnsi"/>
          <w:b/>
          <w:bCs/>
          <w:sz w:val="24"/>
          <w:szCs w:val="24"/>
        </w:rPr>
      </w:pPr>
      <w:r w:rsidRPr="005F6214">
        <w:rPr>
          <w:rFonts w:cstheme="minorHAnsi"/>
          <w:b/>
          <w:bCs/>
          <w:sz w:val="24"/>
          <w:szCs w:val="24"/>
        </w:rPr>
        <w:t>ΤΗΣ ΣΥΝΤΟΝΙΣΤΙΚΗΣ ΕΠΙΤΡΟΠΗΣ</w:t>
      </w:r>
      <w:r w:rsidR="00C5578D" w:rsidRPr="005F6214">
        <w:rPr>
          <w:rFonts w:cstheme="minorHAnsi"/>
          <w:b/>
          <w:bCs/>
          <w:sz w:val="24"/>
          <w:szCs w:val="24"/>
        </w:rPr>
        <w:tab/>
      </w:r>
      <w:r w:rsidR="00C5578D" w:rsidRPr="005F6214">
        <w:rPr>
          <w:rFonts w:cstheme="minorHAnsi"/>
          <w:b/>
          <w:bCs/>
          <w:sz w:val="24"/>
          <w:szCs w:val="24"/>
        </w:rPr>
        <w:tab/>
      </w:r>
      <w:r w:rsidR="00C5578D" w:rsidRPr="005F6214">
        <w:rPr>
          <w:rFonts w:cstheme="minorHAnsi"/>
          <w:b/>
          <w:bCs/>
          <w:sz w:val="24"/>
          <w:szCs w:val="24"/>
        </w:rPr>
        <w:tab/>
        <w:t>ΤΗΣ ΟΜΟΣΠΟΝΔΙΑΣ ΔΙΚΑΣΤΙΚΩΝ</w:t>
      </w:r>
    </w:p>
    <w:p w14:paraId="5E3CE352" w14:textId="3F9147AF" w:rsidR="0074227A" w:rsidRPr="005F6214" w:rsidRDefault="0074227A" w:rsidP="00C5578D">
      <w:pPr>
        <w:spacing w:after="0" w:line="240" w:lineRule="auto"/>
        <w:ind w:left="-709"/>
        <w:rPr>
          <w:rFonts w:cstheme="minorHAnsi"/>
          <w:b/>
          <w:bCs/>
          <w:sz w:val="24"/>
          <w:szCs w:val="24"/>
        </w:rPr>
      </w:pPr>
      <w:r w:rsidRPr="005F6214">
        <w:rPr>
          <w:rFonts w:cstheme="minorHAnsi"/>
          <w:b/>
          <w:bCs/>
          <w:sz w:val="24"/>
          <w:szCs w:val="24"/>
        </w:rPr>
        <w:t>ΣΥΜΒΟΛΑΙΟΓΡΑΦΙΚΩΝ ΣΥΛΛΟΓΩΝ ΕΛΛΑΔΟΣ</w:t>
      </w:r>
      <w:r w:rsidR="00C5578D" w:rsidRPr="005F6214">
        <w:rPr>
          <w:rFonts w:cstheme="minorHAnsi"/>
          <w:b/>
          <w:bCs/>
          <w:sz w:val="24"/>
          <w:szCs w:val="24"/>
        </w:rPr>
        <w:tab/>
        <w:t xml:space="preserve">                    ΕΠΙΜΕΛΗΤΩΝ ΕΛΛΑΔ</w:t>
      </w:r>
      <w:r w:rsidR="005F6214">
        <w:rPr>
          <w:rFonts w:cstheme="minorHAnsi"/>
          <w:b/>
          <w:bCs/>
          <w:sz w:val="24"/>
          <w:szCs w:val="24"/>
        </w:rPr>
        <w:t>Α</w:t>
      </w:r>
      <w:r w:rsidR="00C5578D" w:rsidRPr="005F6214">
        <w:rPr>
          <w:rFonts w:cstheme="minorHAnsi"/>
          <w:b/>
          <w:bCs/>
          <w:sz w:val="24"/>
          <w:szCs w:val="24"/>
        </w:rPr>
        <w:t xml:space="preserve">Σ </w:t>
      </w:r>
    </w:p>
    <w:p w14:paraId="26B71F08" w14:textId="0F056B92" w:rsidR="0074227A" w:rsidRPr="005F6214" w:rsidRDefault="00C5578D" w:rsidP="0074227A">
      <w:pPr>
        <w:spacing w:after="0" w:line="240" w:lineRule="auto"/>
        <w:rPr>
          <w:rFonts w:cstheme="minorHAnsi"/>
          <w:b/>
          <w:bCs/>
          <w:sz w:val="24"/>
          <w:szCs w:val="24"/>
        </w:rPr>
      </w:pPr>
      <w:r w:rsidRPr="005F6214">
        <w:rPr>
          <w:rFonts w:cstheme="minorHAnsi"/>
          <w:b/>
          <w:bCs/>
          <w:sz w:val="24"/>
          <w:szCs w:val="24"/>
        </w:rPr>
        <w:t xml:space="preserve">         </w:t>
      </w:r>
      <w:r w:rsidR="0074227A" w:rsidRPr="005F6214">
        <w:rPr>
          <w:rFonts w:cstheme="minorHAnsi"/>
          <w:b/>
          <w:bCs/>
          <w:sz w:val="24"/>
          <w:szCs w:val="24"/>
        </w:rPr>
        <w:t xml:space="preserve">ΓΕΩΡΓΙΟΣ ΡΟΥΣΚΑΣ </w:t>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Pr="005F6214">
        <w:rPr>
          <w:rFonts w:cstheme="minorHAnsi"/>
          <w:b/>
          <w:bCs/>
          <w:sz w:val="24"/>
          <w:szCs w:val="24"/>
        </w:rPr>
        <w:tab/>
      </w:r>
      <w:r w:rsidR="005F6214">
        <w:rPr>
          <w:rFonts w:cstheme="minorHAnsi"/>
          <w:b/>
          <w:bCs/>
          <w:sz w:val="24"/>
          <w:szCs w:val="24"/>
        </w:rPr>
        <w:t xml:space="preserve"> </w:t>
      </w:r>
      <w:r w:rsidRPr="005F6214">
        <w:rPr>
          <w:rFonts w:cstheme="minorHAnsi"/>
          <w:b/>
          <w:bCs/>
          <w:sz w:val="24"/>
          <w:szCs w:val="24"/>
        </w:rPr>
        <w:t xml:space="preserve">ΔΗΜΟΣΘΕΝΗΣ </w:t>
      </w:r>
      <w:r w:rsidR="005F6214">
        <w:rPr>
          <w:rFonts w:cstheme="minorHAnsi"/>
          <w:b/>
          <w:bCs/>
          <w:sz w:val="24"/>
          <w:szCs w:val="24"/>
        </w:rPr>
        <w:t xml:space="preserve">Ν. </w:t>
      </w:r>
      <w:r w:rsidRPr="005F6214">
        <w:rPr>
          <w:rFonts w:cstheme="minorHAnsi"/>
          <w:b/>
          <w:bCs/>
          <w:sz w:val="24"/>
          <w:szCs w:val="24"/>
        </w:rPr>
        <w:t xml:space="preserve">ΤΣΙΡΙΓΩΤΗΣ </w:t>
      </w:r>
    </w:p>
    <w:p w14:paraId="6E73A9F3" w14:textId="77777777" w:rsidR="00CE2A18" w:rsidRPr="005F6214" w:rsidRDefault="00CE2A18" w:rsidP="00CE2A18">
      <w:pPr>
        <w:spacing w:after="120" w:line="320" w:lineRule="exact"/>
        <w:jc w:val="center"/>
        <w:rPr>
          <w:rFonts w:cstheme="minorHAnsi"/>
          <w:sz w:val="24"/>
          <w:szCs w:val="24"/>
        </w:rPr>
      </w:pPr>
    </w:p>
    <w:p w14:paraId="252B717D" w14:textId="77777777" w:rsidR="00CA1DAD" w:rsidRPr="005F6214" w:rsidRDefault="00CA1DAD" w:rsidP="00CA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jc w:val="both"/>
        <w:rPr>
          <w:rFonts w:cstheme="minorHAnsi"/>
          <w:sz w:val="24"/>
          <w:szCs w:val="24"/>
        </w:rPr>
      </w:pPr>
    </w:p>
    <w:p w14:paraId="0EAD8482" w14:textId="77777777" w:rsidR="00CA1DAD" w:rsidRPr="005F6214" w:rsidRDefault="00CA1DAD" w:rsidP="00CA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jc w:val="both"/>
        <w:rPr>
          <w:rFonts w:eastAsia="Times New Roman" w:cstheme="minorHAnsi"/>
          <w:color w:val="000000"/>
          <w:sz w:val="24"/>
          <w:szCs w:val="24"/>
          <w:lang w:eastAsia="el-GR"/>
        </w:rPr>
      </w:pPr>
    </w:p>
    <w:p w14:paraId="31C11644" w14:textId="77777777" w:rsidR="00CA1DAD" w:rsidRPr="005F6214" w:rsidRDefault="00CA1DAD" w:rsidP="00CA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jc w:val="both"/>
        <w:rPr>
          <w:rFonts w:eastAsia="Times New Roman" w:cstheme="minorHAnsi"/>
          <w:color w:val="000000"/>
          <w:sz w:val="24"/>
          <w:szCs w:val="24"/>
          <w:lang w:eastAsia="el-GR"/>
        </w:rPr>
      </w:pPr>
    </w:p>
    <w:p w14:paraId="577FFA88" w14:textId="77777777" w:rsidR="00511FB5" w:rsidRPr="005F6214" w:rsidRDefault="00511FB5" w:rsidP="00CA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jc w:val="both"/>
        <w:rPr>
          <w:rFonts w:eastAsia="Times New Roman" w:cstheme="minorHAnsi"/>
          <w:color w:val="000000"/>
          <w:sz w:val="24"/>
          <w:szCs w:val="24"/>
          <w:lang w:eastAsia="el-GR"/>
        </w:rPr>
      </w:pPr>
    </w:p>
    <w:p w14:paraId="63BB065A" w14:textId="77777777" w:rsidR="00511FB5" w:rsidRPr="005F6214" w:rsidRDefault="00511FB5" w:rsidP="00CA1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jc w:val="both"/>
        <w:rPr>
          <w:rFonts w:eastAsia="Times New Roman" w:cstheme="minorHAnsi"/>
          <w:color w:val="000000"/>
          <w:sz w:val="24"/>
          <w:szCs w:val="24"/>
          <w:lang w:eastAsia="el-GR"/>
        </w:rPr>
      </w:pPr>
    </w:p>
    <w:p w14:paraId="13133849" w14:textId="77777777" w:rsidR="00AF2E36" w:rsidRPr="005F6214" w:rsidRDefault="00AF2E36">
      <w:pPr>
        <w:rPr>
          <w:rFonts w:cstheme="minorHAnsi"/>
          <w:sz w:val="24"/>
          <w:szCs w:val="24"/>
        </w:rPr>
      </w:pPr>
    </w:p>
    <w:sectPr w:rsidR="00AF2E36" w:rsidRPr="005F6214" w:rsidSect="000144BF">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3B04"/>
    <w:multiLevelType w:val="hybridMultilevel"/>
    <w:tmpl w:val="89C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C2E43"/>
    <w:multiLevelType w:val="hybridMultilevel"/>
    <w:tmpl w:val="09766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54A1"/>
    <w:multiLevelType w:val="hybridMultilevel"/>
    <w:tmpl w:val="C4241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265CE"/>
    <w:multiLevelType w:val="hybridMultilevel"/>
    <w:tmpl w:val="AAEA87B2"/>
    <w:lvl w:ilvl="0" w:tplc="9F0AF266">
      <w:start w:val="1"/>
      <w:numFmt w:val="decimal"/>
      <w:lvlText w:val="%1."/>
      <w:lvlJc w:val="left"/>
      <w:pPr>
        <w:ind w:left="408" w:hanging="360"/>
      </w:pPr>
      <w:rPr>
        <w:rFonts w:hint="default"/>
      </w:rPr>
    </w:lvl>
    <w:lvl w:ilvl="1" w:tplc="04090019">
      <w:start w:val="1"/>
      <w:numFmt w:val="lowerLetter"/>
      <w:lvlText w:val="%2."/>
      <w:lvlJc w:val="left"/>
      <w:pPr>
        <w:ind w:left="1128" w:hanging="360"/>
      </w:pPr>
      <w:rPr>
        <w:rFonts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1B90F9A"/>
    <w:multiLevelType w:val="hybridMultilevel"/>
    <w:tmpl w:val="41EEA2AA"/>
    <w:lvl w:ilvl="0" w:tplc="ED7A24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E5A41"/>
    <w:multiLevelType w:val="hybridMultilevel"/>
    <w:tmpl w:val="DD827A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DE361F"/>
    <w:multiLevelType w:val="hybridMultilevel"/>
    <w:tmpl w:val="FA702E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8B1B11"/>
    <w:multiLevelType w:val="hybridMultilevel"/>
    <w:tmpl w:val="1BD05ADE"/>
    <w:lvl w:ilvl="0" w:tplc="01FC7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97133"/>
    <w:multiLevelType w:val="hybridMultilevel"/>
    <w:tmpl w:val="2604C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7A4B7D"/>
    <w:multiLevelType w:val="hybridMultilevel"/>
    <w:tmpl w:val="76AC1672"/>
    <w:lvl w:ilvl="0" w:tplc="0409000F">
      <w:start w:val="1"/>
      <w:numFmt w:val="decimal"/>
      <w:lvlText w:val="%1."/>
      <w:lvlJc w:val="left"/>
      <w:pPr>
        <w:ind w:left="1253" w:hanging="360"/>
      </w:pPr>
    </w:lvl>
    <w:lvl w:ilvl="1" w:tplc="04090019">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10" w15:restartNumberingAfterBreak="0">
    <w:nsid w:val="7DFF702F"/>
    <w:multiLevelType w:val="hybridMultilevel"/>
    <w:tmpl w:val="A9E8ABEE"/>
    <w:lvl w:ilvl="0" w:tplc="9F0AF266">
      <w:start w:val="1"/>
      <w:numFmt w:val="decimal"/>
      <w:lvlText w:val="%1."/>
      <w:lvlJc w:val="left"/>
      <w:pPr>
        <w:ind w:left="408" w:hanging="360"/>
      </w:pPr>
      <w:rPr>
        <w:rFonts w:hint="default"/>
      </w:rPr>
    </w:lvl>
    <w:lvl w:ilvl="1" w:tplc="0409000F">
      <w:start w:val="1"/>
      <w:numFmt w:val="decimal"/>
      <w:lvlText w:val="%2."/>
      <w:lvlJc w:val="left"/>
      <w:pPr>
        <w:ind w:left="1128" w:hanging="360"/>
      </w:pPr>
      <w:rPr>
        <w:rFonts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8"/>
  </w:num>
  <w:num w:numId="3">
    <w:abstractNumId w:val="0"/>
  </w:num>
  <w:num w:numId="4">
    <w:abstractNumId w:val="7"/>
  </w:num>
  <w:num w:numId="5">
    <w:abstractNumId w:val="4"/>
  </w:num>
  <w:num w:numId="6">
    <w:abstractNumId w:val="2"/>
  </w:num>
  <w:num w:numId="7">
    <w:abstractNumId w:val="10"/>
  </w:num>
  <w:num w:numId="8">
    <w:abstractNumId w:val="3"/>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03"/>
    <w:rsid w:val="000144BF"/>
    <w:rsid w:val="00025598"/>
    <w:rsid w:val="00090664"/>
    <w:rsid w:val="002F75D1"/>
    <w:rsid w:val="00311356"/>
    <w:rsid w:val="003469DA"/>
    <w:rsid w:val="00386446"/>
    <w:rsid w:val="00403E76"/>
    <w:rsid w:val="00460676"/>
    <w:rsid w:val="004D0523"/>
    <w:rsid w:val="00511FB5"/>
    <w:rsid w:val="00554503"/>
    <w:rsid w:val="00554DA4"/>
    <w:rsid w:val="00585AC1"/>
    <w:rsid w:val="005F6214"/>
    <w:rsid w:val="00600D60"/>
    <w:rsid w:val="006B219E"/>
    <w:rsid w:val="0074227A"/>
    <w:rsid w:val="00813F40"/>
    <w:rsid w:val="00825D22"/>
    <w:rsid w:val="0084278E"/>
    <w:rsid w:val="008717D1"/>
    <w:rsid w:val="009C35B0"/>
    <w:rsid w:val="009D4C74"/>
    <w:rsid w:val="009E122F"/>
    <w:rsid w:val="00AF2E36"/>
    <w:rsid w:val="00BC05AD"/>
    <w:rsid w:val="00BC0F3C"/>
    <w:rsid w:val="00C31C4A"/>
    <w:rsid w:val="00C5578D"/>
    <w:rsid w:val="00CA1DAD"/>
    <w:rsid w:val="00CE2A18"/>
    <w:rsid w:val="00CF421F"/>
    <w:rsid w:val="00D04387"/>
    <w:rsid w:val="00D21DDF"/>
    <w:rsid w:val="00DB7F7E"/>
    <w:rsid w:val="00E174D0"/>
    <w:rsid w:val="00E84DD2"/>
    <w:rsid w:val="00EB22BE"/>
    <w:rsid w:val="00FF50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A110"/>
  <w15:docId w15:val="{177D405F-7649-4A38-A0FC-D6C1E067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D1"/>
  </w:style>
  <w:style w:type="paragraph" w:styleId="1">
    <w:name w:val="heading 1"/>
    <w:basedOn w:val="a"/>
    <w:next w:val="a"/>
    <w:link w:val="1Char"/>
    <w:uiPriority w:val="9"/>
    <w:qFormat/>
    <w:rsid w:val="00D21DDF"/>
    <w:pPr>
      <w:keepNext/>
      <w:outlineLvl w:val="0"/>
    </w:pPr>
    <w:rPr>
      <w:rFonts w:ascii="Trebuchet MS" w:eastAsiaTheme="majorEastAsia" w:hAnsi="Trebuchet MS" w:cstheme="majorBidi"/>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1DDF"/>
    <w:rPr>
      <w:rFonts w:ascii="Trebuchet MS" w:eastAsiaTheme="majorEastAsia" w:hAnsi="Trebuchet MS" w:cstheme="majorBidi"/>
      <w:b/>
      <w:bCs/>
      <w:kern w:val="32"/>
      <w:sz w:val="20"/>
      <w:szCs w:val="32"/>
    </w:rPr>
  </w:style>
  <w:style w:type="paragraph" w:styleId="a3">
    <w:name w:val="List Paragraph"/>
    <w:basedOn w:val="a"/>
    <w:uiPriority w:val="34"/>
    <w:qFormat/>
    <w:rsid w:val="00AF2E36"/>
    <w:pPr>
      <w:ind w:left="720"/>
      <w:contextualSpacing/>
    </w:pPr>
  </w:style>
  <w:style w:type="character" w:styleId="-">
    <w:name w:val="Hyperlink"/>
    <w:basedOn w:val="a0"/>
    <w:uiPriority w:val="99"/>
    <w:unhideWhenUsed/>
    <w:rsid w:val="009E122F"/>
    <w:rPr>
      <w:color w:val="0000FF" w:themeColor="hyperlink"/>
      <w:u w:val="single"/>
    </w:rPr>
  </w:style>
  <w:style w:type="character" w:customStyle="1" w:styleId="UnresolvedMention">
    <w:name w:val="Unresolved Mention"/>
    <w:basedOn w:val="a0"/>
    <w:uiPriority w:val="99"/>
    <w:semiHidden/>
    <w:unhideWhenUsed/>
    <w:rsid w:val="009E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0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2403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Marousa</dc:creator>
  <cp:lastModifiedBy>User</cp:lastModifiedBy>
  <cp:revision>2</cp:revision>
  <cp:lastPrinted>2020-07-21T12:47:00Z</cp:lastPrinted>
  <dcterms:created xsi:type="dcterms:W3CDTF">2020-07-22T14:49:00Z</dcterms:created>
  <dcterms:modified xsi:type="dcterms:W3CDTF">2020-07-22T14:49:00Z</dcterms:modified>
</cp:coreProperties>
</file>